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36"/>
        </w:rPr>
      </w:pPr>
      <w:r>
        <w:rPr>
          <w:rFonts w:hint="eastAsia" w:ascii="黑体" w:hAnsi="黑体" w:eastAsia="黑体" w:cs="黑体"/>
          <w:b/>
          <w:bCs/>
          <w:sz w:val="36"/>
          <w:szCs w:val="36"/>
        </w:rPr>
        <w:t>江西省人民政府印发关于有效应对疫情帮助中小企业纾困解难若干政策措施的通知</w:t>
      </w:r>
    </w:p>
    <w:p>
      <w:pPr>
        <w:jc w:val="both"/>
        <w:rPr>
          <w:rFonts w:hint="eastAsia" w:ascii="黑体" w:hAnsi="黑体" w:eastAsia="黑体" w:cs="黑体"/>
          <w:b/>
          <w:bCs/>
          <w:sz w:val="36"/>
          <w:szCs w:val="36"/>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left"/>
        <w:rPr>
          <w:rFonts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各市、县（区）人民政府，省政府各部门：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现将《关于有效应对疫情帮助中小企业纾困解难的若干政策措施》印发给你们，请认真贯彻执行。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righ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2022年3月30日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（此件主动公开）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center"/>
        <w:rPr>
          <w:rFonts w:hint="eastAsia" w:ascii="微软雅黑" w:hAnsi="微软雅黑" w:eastAsia="微软雅黑" w:cs="微软雅黑"/>
          <w:i w:val="0"/>
          <w:iCs w:val="0"/>
          <w:caps w:val="0"/>
          <w:color w:val="333333"/>
          <w:spacing w:val="0"/>
          <w:sz w:val="28"/>
          <w:szCs w:val="28"/>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关于有效应对疫情帮助中小企业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0"/>
        <w:jc w:val="center"/>
        <w:rPr>
          <w:rFonts w:hint="eastAsia" w:ascii="微软雅黑" w:hAnsi="微软雅黑" w:eastAsia="微软雅黑" w:cs="微软雅黑"/>
          <w:i w:val="0"/>
          <w:iCs w:val="0"/>
          <w:caps w:val="0"/>
          <w:color w:val="333333"/>
          <w:spacing w:val="0"/>
          <w:sz w:val="28"/>
          <w:szCs w:val="28"/>
        </w:rPr>
      </w:pPr>
      <w:r>
        <w:rPr>
          <w:rStyle w:val="6"/>
          <w:rFonts w:hint="eastAsia" w:ascii="微软雅黑" w:hAnsi="微软雅黑" w:eastAsia="微软雅黑" w:cs="微软雅黑"/>
          <w:b/>
          <w:bCs/>
          <w:i w:val="0"/>
          <w:iCs w:val="0"/>
          <w:caps w:val="0"/>
          <w:color w:val="333333"/>
          <w:spacing w:val="0"/>
          <w:sz w:val="27"/>
          <w:szCs w:val="27"/>
          <w:bdr w:val="none" w:color="auto" w:sz="0" w:space="0"/>
          <w:shd w:val="clear" w:fill="FFFFFF"/>
        </w:rPr>
        <w:t>纾困解难的若干政策措施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为深入贯彻落实党中央、国务院决策部署和省委、省政府工作要求，坚持稳字当头、稳中求进，统筹疫情防控和经济社会发展，更大力度帮助中小企业特别是服务业中小企业、个体工商户渡过难关、恢复发展，特制定以下政策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Style w:val="6"/>
          <w:rFonts w:hint="eastAsia" w:ascii="微软雅黑" w:hAnsi="微软雅黑" w:eastAsia="微软雅黑" w:cs="微软雅黑"/>
          <w:b/>
          <w:bCs/>
          <w:i w:val="0"/>
          <w:iCs w:val="0"/>
          <w:caps w:val="0"/>
          <w:color w:val="333333"/>
          <w:spacing w:val="0"/>
          <w:sz w:val="28"/>
          <w:szCs w:val="28"/>
          <w:bdr w:val="none" w:color="auto" w:sz="0" w:space="0"/>
          <w:shd w:val="clear" w:fill="FFFFFF"/>
        </w:rPr>
        <w:t>一、普惠性纾困扶持措施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加大增值税优惠力度。自2022年4月1日至2022年12月31日，增值税小规模纳税人适用3%征收率的应税销售收入，免征增值税；适用3%预征率的预缴增值税项目，暂停预缴增值税。延续服务业增值税加计抵减政策，2022年对生产性、生活性服务业纳税人当期可抵扣进项税额继续分别按10%和15%加计抵减应纳税额。（</w:t>
      </w:r>
      <w:r>
        <w:rPr>
          <w:rStyle w:val="6"/>
          <w:rFonts w:ascii="楷体" w:hAnsi="楷体" w:eastAsia="楷体" w:cs="楷体"/>
          <w:b/>
          <w:bCs/>
          <w:i w:val="0"/>
          <w:iCs w:val="0"/>
          <w:caps w:val="0"/>
          <w:color w:val="333333"/>
          <w:spacing w:val="0"/>
          <w:sz w:val="28"/>
          <w:szCs w:val="28"/>
          <w:bdr w:val="none" w:color="auto" w:sz="0" w:space="0"/>
          <w:shd w:val="clear" w:fill="FFFFFF"/>
        </w:rPr>
        <w:t>责任单位：省税务局</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2.加大小型微利企业所得税减免力度。2022年至2024年，对小型微利企业年应纳税所得额超过100万元但不超过300万元的部分，减按25%计入应纳税所得额，按20%的税率缴纳所得税。（</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责任单位：省税务局</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3.减免“房土两税”。对缴纳房产税、城镇土地使用税确有困难，符合减免条件的纳税人，2022年按规定给予减免。（</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责任单位：省税务局</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4.扩大“六税两费”减征范围。2022年至2024年，按50%税额幅度减征资源税、城市维护建设税、房产税、城镇土地使用税、印花税（不含证券交易印花税）、耕地占用税和教育费附加、地方教育附加，适用主体由增值税小规模纳税人扩展至小型微利企业和个体工商户。（</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责任单位：省财政厅、省税务局</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5.加大中小微企业设备器具税前扣除力度。中小微企业2022年度内新购置的单位价值500万元以上的设备器具，折旧年限为3年的可选择一次性税前扣除，折旧年限为4年、5年、10年的可选择减半扣除。企业可按季度享受优惠，当年不足扣除形成的亏损，可按规定在以后5个纳税年度结转扣除。（</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责任单位：省税务局</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6.实施失业保险、工伤保险减负稳岗政策。延续实施阶段性降低失业保险、工伤保险费率政策。对餐饮、零售、旅游企业阶段性实施缓缴失业保险、工伤保险费政策，符合条件的企业提出申请，经参保地人民政府批准可以缓缴，期限不超过1年，缓缴期间免收滞纳金。对不裁员、少裁员的企业继续实施普惠性失业保险稳岗返还政策，2022年度中小微企业返还比例提高至90%，符合条件的服务业市场主体可先发放。（</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责任单位：省人力资源社会保障厅、省财政厅、省税务局</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7.缓缴住房公积金。对受疫情影响，不能按时缴纳职工住房公积金的企业，可依法申请缓缴。（</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责任单位：省住房城乡建设厅、省财政厅、人行南昌中心支行，各设区市人民政府</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8.减免租金。2022年对承租国有房屋(包括国有企业和政府部门、高校、研究院所等行政事业单位房屋)从事生产经营活动的服务业小微企业和个体工商户,在免除上半年2个月租金的基础上,再减免1个月租金。对2022年被列为疫情中高风险所在的县级行政区域内的,在减免租金3个月基础上,再减免3个月。鼓励非国有房屋租赁主体在平等协商的基础上合理分担疫情带来的损失。对减免租金的房屋业主,缴纳房产税、城镇土地使用税确有困难的，按规定减免房产税、城镇土地使用税。因减免租金影响国有企事业单位业绩的,在考核中根据实际情况予以认可。(</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责任单位：省国资委、省财政厅、省税务局、省卫生健康委，各设区市人民政府</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9.加大信贷支持力度。持续推动金融系统减费让利，鼓励金融机构对符合续贷条件的服务业、农产品保供市场主体按正常续贷业务办理，不得盲目惜贷、抽贷、断贷、压贷，保持合理流动性。开设因疫情受困企业融资绿色通道，引导金融机构运用中小微企业和个体工商户的交易流水、经营用房租赁以及信用信息等数据，创新专属信贷产品和服务，加大对中小企业、个体工商户的信贷投放，提高首贷、续贷覆盖面。（</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责任单位：省金融监管局、人行南昌中心支行、江西银保监局</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10.加大融资担保支持力度。对中小微企业保持较低担保和再担保费率，政府性融资担保机构的担保费率不超过1%，政府性融资再担保机构单笔100万元以下业务免收再担保费。引导政府性融资担保机构减少或取消抵押、质押反担保要求。（</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责任单位：省财政厅、省金融监管局</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Style w:val="6"/>
          <w:rFonts w:hint="eastAsia" w:ascii="微软雅黑" w:hAnsi="微软雅黑" w:eastAsia="微软雅黑" w:cs="微软雅黑"/>
          <w:b/>
          <w:bCs/>
          <w:i w:val="0"/>
          <w:iCs w:val="0"/>
          <w:caps w:val="0"/>
          <w:color w:val="333333"/>
          <w:spacing w:val="0"/>
          <w:sz w:val="28"/>
          <w:szCs w:val="28"/>
          <w:bdr w:val="none" w:color="auto" w:sz="0" w:space="0"/>
          <w:shd w:val="clear" w:fill="FFFFFF"/>
        </w:rPr>
        <w:t>二、餐饮住宿、批发零售业纾困扶持措施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11.鼓励有条件的地区对餐饮、零售企业免费开展员工定期核酸检测，对企业防疫、消杀支出给予补贴支持。各地区2022年原则上应给予餐饮、零售企业员工定期核酸检测不低于50%比例的补贴支持。（</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责任单位：省财政厅、省商务厅、省卫生健康委，各设区市人民政府</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12.引导外卖等互联网平台企业进一步下调餐饮业商户服务费标准。鼓励互联网平台企业对疫情中高风险地区所在的县级行政区域内的餐饮企业，给予阶段性商户服务费优惠。（</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责任单位：省商务厅、省市场监管局</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13.2022年4月1日起至2022年12月31日，减半收取餐饮、住宿企业锅炉、锅炉水（介）质等检验检测费用。（</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责任单位：省市场监管局</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14.对受疫情影响缴纳水、气费用有困难的餐饮、住宿业企业、个体工商户不停水、不停气，免收在疫情影响期间产生的欠费违约金。（</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责任单位：各设区市人民政府</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15.鼓励有条件的地方向居民发行政府消费折扣券，支持餐饮企业做特色、提规模，大力推广自提、外卖、无接触配送方式。支持企业参加第二届中国米粉节和2022赣菜美食文化节，对参展企业免收展位费。（</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责任单位：省商务厅，各设区市人民政府</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16.鼓励有条件的地方对零售企业在电商平台开设店铺的相关费用，给予适当补助。鼓励在电商平台设立“江西专区”，组织我省各地家具家装、服装服饰、农副食品、消费电子等特色优势产业重点企业入驻销售，鼓励地方财政给予资金支持。（</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责任单位：省商务厅，各设区市人民政府</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17.对受疫情影响暂停举办的商业性展会，经所在设区市商务主管部门报备延期举办的，在原有办展补贴政策的基础上，展览面积在1万-5万平方米和5万平方米以上的，分别给予主办单位5万元和10万元补贴。（</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责任单位：省商务厅，各设区市人民政府</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Style w:val="6"/>
          <w:rFonts w:hint="eastAsia" w:ascii="微软雅黑" w:hAnsi="微软雅黑" w:eastAsia="微软雅黑" w:cs="微软雅黑"/>
          <w:b/>
          <w:bCs/>
          <w:i w:val="0"/>
          <w:iCs w:val="0"/>
          <w:caps w:val="0"/>
          <w:color w:val="333333"/>
          <w:spacing w:val="0"/>
          <w:sz w:val="28"/>
          <w:szCs w:val="28"/>
          <w:bdr w:val="none" w:color="auto" w:sz="0" w:space="0"/>
          <w:shd w:val="clear" w:fill="FFFFFF"/>
        </w:rPr>
        <w:t>三、文化旅游业纾困扶持措施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18.旅行社可按规定申请暂退旅游服务质量保证金，暂退标准为应交纳数额的80%，补足质保金的期限延至2022年12月31日。同时，加快推进保险代替保证金试点工作，扩大保险代替保证金试点范围。（</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责任单位：省文化和旅游厅、江西银保监局</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19.支持文化和旅游企业参与政府采购，不得以星级、所有制等为门槛限制相关企业参与政府住宿、会议、餐饮等采购。鼓励机关企事业单位将符合规定举办的工会活动、会展活动等交给旅行社承接。支持基层工会依规购买省域内文体旅游产品和服务。（</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责任单位：省财政厅、省文化和旅游厅、省总工会</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20.推动落实省内带薪休假和开展省内疗养，鼓励各级学校、教育机构在省内开展研学活动。（</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责任单位：省人力资源社会保障厅、省教育厅、省文化和旅游厅、省总工会</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Style w:val="6"/>
          <w:rFonts w:hint="eastAsia" w:ascii="微软雅黑" w:hAnsi="微软雅黑" w:eastAsia="微软雅黑" w:cs="微软雅黑"/>
          <w:b/>
          <w:bCs/>
          <w:i w:val="0"/>
          <w:iCs w:val="0"/>
          <w:caps w:val="0"/>
          <w:color w:val="333333"/>
          <w:spacing w:val="0"/>
          <w:sz w:val="28"/>
          <w:szCs w:val="28"/>
          <w:bdr w:val="none" w:color="auto" w:sz="0" w:space="0"/>
          <w:shd w:val="clear" w:fill="FFFFFF"/>
        </w:rPr>
        <w:t>四、交通物流业纾困扶持措施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21.2022年暂停航空和铁路运输企业分支机构预缴增值税，免征轮客渡、公交客运、地铁、出租车、长途客运、班车等公共交通运输服务增值税。（</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责任单位：省税务局</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22.鼓励有条件的地区对重点城区、交通枢纽核心区交通运输、物流配送、外卖等企业免费开展员工定期核酸检测。各地区2022年原则上应给予相关企业员工定期核酸检测不低于50%比例的补贴支持。（</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责任单位：省财政厅、省卫生健康委、省交通运输厅、省商务厅、省市场监管局、省邮政管理局，各设区市人民政府</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23.支持物流公共信息平台建设，提升信息化水平、扩大用户规模、增加服务项目，帮助更多中小物流企业降低信息成本。鼓励物流园区、仓储设施运营方适度减免疫情期间租金等费用。（</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责任单位：省发展改革委、省商务厅，各设区市人民政府</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Style w:val="6"/>
          <w:rFonts w:hint="eastAsia" w:ascii="微软雅黑" w:hAnsi="微软雅黑" w:eastAsia="微软雅黑" w:cs="微软雅黑"/>
          <w:b/>
          <w:bCs/>
          <w:i w:val="0"/>
          <w:iCs w:val="0"/>
          <w:caps w:val="0"/>
          <w:color w:val="333333"/>
          <w:spacing w:val="0"/>
          <w:sz w:val="28"/>
          <w:szCs w:val="28"/>
          <w:bdr w:val="none" w:color="auto" w:sz="0" w:space="0"/>
          <w:shd w:val="clear" w:fill="FFFFFF"/>
        </w:rPr>
        <w:t>五、工业纾困扶持措施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24.自2022年4月1日起，按国家统一规定将先进制造业按月全额退还增值税增量留抵税额政策范围扩大至符合条件的小微企业和制造业等行业企业（含个体工商户），并按规定一次性退还存量留抵税额。（</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责任单位：省税务局、省财政厅、人行南昌中心支行，各设区市人民政府</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25.制造业中小微企业2021年第四季度部分税费缓缴期限在原来3个月的基础上继续延长6个月；并延缓缴纳2022年第一季度、第二季度部分税费，缓缴期限为6个月。（</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责任单位：省税务局、省财政厅，各设区市人民政府</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26.鼓励制造业大型企业通过产业纽带、聚集孵化、上下游配套、分工协作、开放应用场景等方式，将中小企业纳入产业链、供应链体系，带动中小企业优化生产经营、提升产品质量。（</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责任单位：省工业和信息化厅、省国资委，各设区市人民政府</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27.严格执行《政府采购促进中小企业发展管理办法》，对采购限额标准以上，200万元以下的货物和服务项目、400万元以下的工程采购项目，适宜由中小企业提供的，采购人应当专门面向中小企业采购。超过200万元的货物和服务采购项目、超过400万元的工程采购项目中适宜由中小企业提供的，预留该部分采购项目预算总额的30%以上专门面向中小企业采购，其中预留给小微企业的比例不低于60%。（</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责任单位：省财政厅，各设区市人民政府</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28.落实国家清理拖欠中小企业账款专项行动，推动各级政府部门、事业单位、大型企业及时支付采购中小企业货物、工程、服务的账款，从源头防范层层拖欠形成“三角债”。严禁以不签合同、在合同中不约定具体付款时限和付款方式等方法规避及时支付义务的行为。（</w:t>
      </w:r>
      <w:r>
        <w:rPr>
          <w:rStyle w:val="6"/>
          <w:rFonts w:hint="eastAsia" w:ascii="楷体" w:hAnsi="楷体" w:eastAsia="楷体" w:cs="楷体"/>
          <w:b/>
          <w:bCs/>
          <w:i w:val="0"/>
          <w:iCs w:val="0"/>
          <w:caps w:val="0"/>
          <w:color w:val="333333"/>
          <w:spacing w:val="0"/>
          <w:sz w:val="28"/>
          <w:szCs w:val="28"/>
          <w:bdr w:val="none" w:color="auto" w:sz="0" w:space="0"/>
          <w:shd w:val="clear" w:fill="FFFFFF"/>
        </w:rPr>
        <w:t>责任单位：省工业和信息化厅、省财政厅、省国资委，各设区市人民政府</w:t>
      </w:r>
      <w:r>
        <w:rPr>
          <w:rFonts w:hint="eastAsia" w:ascii="微软雅黑" w:hAnsi="微软雅黑" w:eastAsia="微软雅黑" w:cs="微软雅黑"/>
          <w:i w:val="0"/>
          <w:iCs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left"/>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各地各部门要高度重视，迅速制定实施细则，统一政策适用范围、享受条件和申报流程，明确办事指南、办理方式和办理时限。要加大政策宣传解读力度，充分利用电视、报纸、门户网站、“两微一端”、短视频等多种媒体，扩大政策知晓度；进一步完善政务服务大厅惠企政策兑现窗口，整合税务导办功能，作为惠企政策兑现主阵地，协同线上惠企政策兑现平台，按照免申即享、即申即享、承诺兑现三种方式，为全省中小微企业提供线上线下融合、精准高效的政策推送和政策兑现。各地要牢固树立过“紧日子”思想，大力压缩一般性支出、兜牢兜实基层“三保”底线，统筹相关资金帮助市场主体纾困解难。</w:t>
      </w:r>
    </w:p>
    <w:p>
      <w:pPr>
        <w:jc w:val="both"/>
        <w:rPr>
          <w:rFonts w:hint="eastAsia" w:ascii="黑体" w:hAnsi="黑体" w:eastAsia="黑体" w:cs="黑体"/>
          <w:b/>
          <w:bCs/>
          <w:sz w:val="36"/>
          <w:szCs w:val="36"/>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E7C0D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2022-04-07T00:55:23Z</dcterms:created>
  <dc:creator>黄雅菲</dc:creator>
  <cp:lastModifiedBy>黄雅菲</cp:lastModifiedBy>
  <dcterms:modified xsi:type="dcterms:W3CDTF">2022-04-07T01:24:07Z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75567CCE07134FDDB97DAE400A434C77</vt:lpwstr>
  </property>
</Properties>
</file>